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C5" w:rsidRPr="007F55C5" w:rsidRDefault="007F55C5" w:rsidP="007F55C5">
      <w:pPr>
        <w:bidi/>
        <w:spacing w:after="0" w:line="240" w:lineRule="auto"/>
        <w:jc w:val="mediumKashida"/>
        <w:textAlignment w:val="baseline"/>
        <w:outlineLvl w:val="1"/>
        <w:rPr>
          <w:rFonts w:ascii="inherit" w:eastAsia="Times New Roman" w:hAnsi="inherit" w:cs="2  Titr"/>
          <w:b/>
          <w:bCs/>
          <w:color w:val="000000" w:themeColor="text1"/>
          <w:sz w:val="32"/>
          <w:szCs w:val="32"/>
        </w:rPr>
      </w:pPr>
      <w:r w:rsidRPr="007F55C5">
        <w:rPr>
          <w:rFonts w:ascii="inherit" w:eastAsia="Times New Roman" w:hAnsi="inherit" w:cs="2  Titr"/>
          <w:b/>
          <w:bCs/>
          <w:color w:val="000000" w:themeColor="text1"/>
          <w:sz w:val="32"/>
          <w:szCs w:val="32"/>
        </w:rPr>
        <w:fldChar w:fldCharType="begin"/>
      </w:r>
      <w:r w:rsidRPr="007F55C5">
        <w:rPr>
          <w:rFonts w:ascii="inherit" w:eastAsia="Times New Roman" w:hAnsi="inherit" w:cs="2  Titr"/>
          <w:b/>
          <w:bCs/>
          <w:color w:val="000000" w:themeColor="text1"/>
          <w:sz w:val="32"/>
          <w:szCs w:val="32"/>
        </w:rPr>
        <w:instrText xml:space="preserve"> HYPERLINK "http://irsaonline.ir/13745-2/" </w:instrText>
      </w:r>
      <w:r w:rsidRPr="007F55C5">
        <w:rPr>
          <w:rFonts w:ascii="inherit" w:eastAsia="Times New Roman" w:hAnsi="inherit" w:cs="2  Titr"/>
          <w:b/>
          <w:bCs/>
          <w:color w:val="000000" w:themeColor="text1"/>
          <w:sz w:val="32"/>
          <w:szCs w:val="32"/>
        </w:rPr>
        <w:fldChar w:fldCharType="separate"/>
      </w:r>
      <w:r w:rsidRPr="007F55C5">
        <w:rPr>
          <w:rFonts w:ascii="Helvetica" w:eastAsia="Times New Roman" w:hAnsi="Helvetica" w:cs="2  Titr"/>
          <w:b/>
          <w:bCs/>
          <w:color w:val="000000" w:themeColor="text1"/>
          <w:sz w:val="32"/>
          <w:szCs w:val="32"/>
          <w:bdr w:val="none" w:sz="0" w:space="0" w:color="auto" w:frame="1"/>
        </w:rPr>
        <w:br/>
      </w:r>
      <w:r w:rsidRPr="007F55C5">
        <w:rPr>
          <w:rFonts w:ascii="Helvetica" w:eastAsia="Times New Roman" w:hAnsi="Helvetica" w:cs="2  Titr"/>
          <w:b/>
          <w:bCs/>
          <w:color w:val="000000" w:themeColor="text1"/>
          <w:sz w:val="32"/>
          <w:szCs w:val="32"/>
          <w:rtl/>
        </w:rPr>
        <w:t>اطلاعیه شماره یک کمیته امنیتی، اجتماعی و انتظامی ستاد ملی مدیریت بیماری کرونا</w:t>
      </w:r>
      <w:r w:rsidRPr="007F55C5">
        <w:rPr>
          <w:rFonts w:ascii="inherit" w:eastAsia="Times New Roman" w:hAnsi="inherit" w:cs="2  Titr"/>
          <w:b/>
          <w:bCs/>
          <w:color w:val="000000" w:themeColor="text1"/>
          <w:sz w:val="32"/>
          <w:szCs w:val="32"/>
        </w:rPr>
        <w:fldChar w:fldCharType="end"/>
      </w:r>
    </w:p>
    <w:p w:rsidR="00205E83" w:rsidRPr="007F55C5" w:rsidRDefault="007F55C5" w:rsidP="00205E83">
      <w:pPr>
        <w:bidi/>
        <w:spacing w:after="0" w:line="281" w:lineRule="atLeast"/>
        <w:jc w:val="mediumKashida"/>
        <w:textAlignment w:val="baseline"/>
        <w:rPr>
          <w:rFonts w:ascii="Times New Roman" w:eastAsia="Times New Roman" w:hAnsi="Times New Roman" w:cs="2  Titr"/>
          <w:color w:val="000000" w:themeColor="text1"/>
          <w:sz w:val="32"/>
          <w:szCs w:val="32"/>
        </w:rPr>
      </w:pPr>
      <w:r w:rsidRPr="007F55C5">
        <w:rPr>
          <w:rFonts w:ascii="RTNassim" w:eastAsia="Times New Roman" w:hAnsi="RTNassim" w:cs="2  Titr"/>
          <w:color w:val="000000" w:themeColor="text1"/>
          <w:sz w:val="32"/>
          <w:szCs w:val="32"/>
        </w:rPr>
        <w:t>  </w:t>
      </w:r>
    </w:p>
    <w:p w:rsidR="007F55C5" w:rsidRPr="007F55C5" w:rsidRDefault="007F55C5" w:rsidP="007F55C5">
      <w:pPr>
        <w:bidi/>
        <w:spacing w:after="0" w:line="281" w:lineRule="atLeast"/>
        <w:jc w:val="mediumKashida"/>
        <w:textAlignment w:val="baseline"/>
        <w:rPr>
          <w:rFonts w:ascii="Times New Roman" w:eastAsia="Times New Roman" w:hAnsi="Times New Roman" w:cs="2  Titr"/>
          <w:color w:val="000000" w:themeColor="text1"/>
          <w:sz w:val="32"/>
          <w:szCs w:val="32"/>
        </w:rPr>
      </w:pPr>
    </w:p>
    <w:p w:rsidR="007F55C5" w:rsidRPr="007F55C5" w:rsidRDefault="007F55C5" w:rsidP="007F55C5">
      <w:pPr>
        <w:shd w:val="clear" w:color="auto" w:fill="FCFCFC"/>
        <w:bidi/>
        <w:spacing w:line="374" w:lineRule="atLeast"/>
        <w:jc w:val="mediumKashida"/>
        <w:textAlignment w:val="baseline"/>
        <w:rPr>
          <w:rFonts w:ascii="Vazir" w:eastAsia="Times New Roman" w:hAnsi="Vazir" w:cs="2  Titr"/>
          <w:color w:val="000000" w:themeColor="text1"/>
          <w:sz w:val="32"/>
          <w:szCs w:val="32"/>
        </w:rPr>
      </w:pPr>
      <w:r w:rsidRPr="007F55C5">
        <w:rPr>
          <w:rFonts w:ascii="Vazir" w:eastAsia="Times New Roman" w:hAnsi="Vazir" w:cs="2  Titr"/>
          <w:color w:val="000000" w:themeColor="text1"/>
          <w:sz w:val="32"/>
          <w:szCs w:val="32"/>
          <w:rtl/>
        </w:rPr>
        <w:t xml:space="preserve">کلیات طرح جامع مدیریت هوشمند محدودیت‌ها متناسب با وضعیت و روند بیماری کووید </w:t>
      </w:r>
      <w:r w:rsidRPr="007F55C5">
        <w:rPr>
          <w:rFonts w:ascii="Vazir" w:eastAsia="Times New Roman" w:hAnsi="Vazir" w:cs="2  Titr"/>
          <w:color w:val="000000" w:themeColor="text1"/>
          <w:sz w:val="32"/>
          <w:szCs w:val="32"/>
          <w:rtl/>
          <w:lang w:bidi="fa-IR"/>
        </w:rPr>
        <w:t>۱۹</w:t>
      </w:r>
      <w:r w:rsidRPr="007F55C5">
        <w:rPr>
          <w:rFonts w:ascii="Vazir" w:eastAsia="Times New Roman" w:hAnsi="Vazir" w:cs="2  Titr"/>
          <w:color w:val="000000" w:themeColor="text1"/>
          <w:sz w:val="32"/>
          <w:szCs w:val="32"/>
          <w:rtl/>
        </w:rPr>
        <w:t xml:space="preserve"> در شهرهای کشور، از سوی کمیته امنیتی، اجتماعی و انتظامی ستاد ملی مدیریت بیماری کرونا، اعلام شد</w:t>
      </w:r>
      <w:r w:rsidRPr="007F55C5">
        <w:rPr>
          <w:rFonts w:ascii="Vazir" w:eastAsia="Times New Roman" w:hAnsi="Vazir" w:cs="2  Titr"/>
          <w:color w:val="000000" w:themeColor="text1"/>
          <w:sz w:val="32"/>
          <w:szCs w:val="32"/>
        </w:rPr>
        <w:t>.</w:t>
      </w:r>
    </w:p>
    <w:p w:rsidR="007F55C5" w:rsidRPr="007F55C5" w:rsidRDefault="007F55C5" w:rsidP="007F55C5">
      <w:pPr>
        <w:shd w:val="clear" w:color="auto" w:fill="FFFFFF"/>
        <w:bidi/>
        <w:spacing w:after="187" w:line="360" w:lineRule="atLeast"/>
        <w:jc w:val="mediumKashida"/>
        <w:textAlignment w:val="baseline"/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</w:pPr>
    </w:p>
    <w:p w:rsidR="007F55C5" w:rsidRPr="007F55C5" w:rsidRDefault="007F55C5" w:rsidP="007F55C5">
      <w:pPr>
        <w:shd w:val="clear" w:color="auto" w:fill="FFFFFF"/>
        <w:bidi/>
        <w:spacing w:after="187" w:line="360" w:lineRule="atLeast"/>
        <w:jc w:val="mediumKashida"/>
        <w:textAlignment w:val="baseline"/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</w:pP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متن کامل این اطلاعیه بدین شرح است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:</w:t>
      </w:r>
    </w:p>
    <w:p w:rsidR="007F55C5" w:rsidRPr="007F55C5" w:rsidRDefault="007F55C5" w:rsidP="007F55C5">
      <w:pPr>
        <w:shd w:val="clear" w:color="auto" w:fill="FFFFFF"/>
        <w:bidi/>
        <w:spacing w:after="187" w:line="360" w:lineRule="atLeast"/>
        <w:jc w:val="mediumKashida"/>
        <w:textAlignment w:val="baseline"/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</w:pP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 xml:space="preserve">در اجرای مصوبات ستاد ملی مدیریت کرونا و در پاسخ به پیگیری‌های مردمی و مطالبات افکار عمومی در راستای قطع زنجیره انتشار و انتقال ویروس منحوس کرونا، کلیات ناظر بر تبیین طرح جامع مدیریت هوشمند محدودیت‌ها متناسب با وضعیت و روند بیماری کووید 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۱۹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 xml:space="preserve"> در شهرهای کشور، در این اطلاعیه به استحضار ملت شریف ایران و اصحاب ارجمند رسانه می‌رسد و جزئیات مرتبط با هر یک از موضوع های مطرح شده، در اطلاعیه های بعدی قرارگاه عملیاتی مبارزه با کرونا، اعلام می‌شود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:</w:t>
      </w:r>
    </w:p>
    <w:p w:rsidR="007F55C5" w:rsidRPr="007F55C5" w:rsidRDefault="007F55C5" w:rsidP="007F55C5">
      <w:pPr>
        <w:shd w:val="clear" w:color="auto" w:fill="FFFFFF"/>
        <w:bidi/>
        <w:spacing w:after="187" w:line="360" w:lineRule="atLeast"/>
        <w:jc w:val="mediumKashida"/>
        <w:textAlignment w:val="baseline"/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</w:pP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۱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 xml:space="preserve">. 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در این طرح، وضعیت شهرهای کل کشور به سه دسته زرد، نارنجی و قرمز تقسیم شده است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</w:p>
    <w:p w:rsidR="007F55C5" w:rsidRPr="007F55C5" w:rsidRDefault="007F55C5" w:rsidP="007F55C5">
      <w:pPr>
        <w:shd w:val="clear" w:color="auto" w:fill="FFFFFF"/>
        <w:bidi/>
        <w:spacing w:after="187" w:line="360" w:lineRule="atLeast"/>
        <w:jc w:val="mediumKashida"/>
        <w:textAlignment w:val="baseline"/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</w:pP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۲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 xml:space="preserve">. 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حوزه‌ها و فعالیت‌ها در همه این شهرها در پنج بخش: ادارات، تجاری، خدماتی و بازرگانی، آموزشی، فرهنگی و اجتماعی، ترددها را در بر می‌گیرد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</w:p>
    <w:p w:rsidR="007F55C5" w:rsidRPr="007F55C5" w:rsidRDefault="007F55C5" w:rsidP="007F55C5">
      <w:pPr>
        <w:shd w:val="clear" w:color="auto" w:fill="FFFFFF"/>
        <w:bidi/>
        <w:spacing w:after="187" w:line="360" w:lineRule="atLeast"/>
        <w:jc w:val="mediumKashida"/>
        <w:textAlignment w:val="baseline"/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</w:pP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lastRenderedPageBreak/>
        <w:t>۳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 xml:space="preserve">. 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متناسب با روند بیماری در هر شهر وضعیت سه گانه و نوع محدودیت‌های مرتبط تعیین و اعمال ‌شود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</w:p>
    <w:p w:rsidR="007F55C5" w:rsidRDefault="007F55C5" w:rsidP="007F55C5">
      <w:pPr>
        <w:shd w:val="clear" w:color="auto" w:fill="FFFFFF"/>
        <w:bidi/>
        <w:spacing w:after="0" w:line="360" w:lineRule="atLeast"/>
        <w:jc w:val="mediumKashida"/>
        <w:textAlignment w:val="baseline"/>
        <w:rPr>
          <w:rFonts w:ascii="RTNassim" w:eastAsia="Times New Roman" w:hAnsi="RTNassim" w:cs="2  Titr" w:hint="cs"/>
          <w:color w:val="000000" w:themeColor="text1"/>
          <w:spacing w:val="-6"/>
          <w:sz w:val="32"/>
          <w:szCs w:val="32"/>
          <w:rtl/>
        </w:rPr>
      </w:pP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۴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 xml:space="preserve">. 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شاخص تعیین وضعیت شهرها در این طرح متمرکز برتعداد بستری با تست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 xml:space="preserve"> PCR 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مثبت روزانه است درسه دسته ذیل است؛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br/>
        <w:t>*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شهرهای زرد: بستری با تست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 xml:space="preserve"> PCR 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مثبت روزانه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۴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 xml:space="preserve"> نفر به ازاء هرصد هزار نفر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br/>
      </w:r>
      <w:proofErr w:type="gramStart"/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*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شهرهای نارنجی: بستری با تست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 xml:space="preserve"> PCR 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مثبت روزانه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۶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 xml:space="preserve"> نفر به ازاء هر صدهزار نفر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proofErr w:type="gramEnd"/>
    </w:p>
    <w:p w:rsidR="007F55C5" w:rsidRPr="007F55C5" w:rsidRDefault="007F55C5" w:rsidP="007F55C5">
      <w:pPr>
        <w:shd w:val="clear" w:color="auto" w:fill="FFFFFF"/>
        <w:bidi/>
        <w:spacing w:after="0" w:line="360" w:lineRule="atLeast"/>
        <w:jc w:val="mediumKashida"/>
        <w:textAlignment w:val="baseline"/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</w:pPr>
      <w:proofErr w:type="gramStart"/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*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شهرهای قرمز: بستری با تست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 xml:space="preserve"> PCR 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مثبت روزانه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۱۰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 xml:space="preserve"> نفر به ازاء هرصد هزار نفر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proofErr w:type="gramEnd"/>
    </w:p>
    <w:p w:rsidR="007F55C5" w:rsidRPr="007F55C5" w:rsidRDefault="007F55C5" w:rsidP="007F55C5">
      <w:pPr>
        <w:shd w:val="clear" w:color="auto" w:fill="FFFFFF"/>
        <w:bidi/>
        <w:spacing w:after="187" w:line="360" w:lineRule="atLeast"/>
        <w:jc w:val="mediumKashida"/>
        <w:textAlignment w:val="baseline"/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</w:pP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۵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ضمانت اجراء پیش بینی شده در این طرح، شامل تذکر کتبی، انفصال از خدمت کارکنان و مدیران دولتی، پلمپ ، جریمه نقدی و</w:t>
      </w:r>
      <w:r w:rsidRPr="007F55C5">
        <w:rPr>
          <w:rFonts w:ascii="RTNassim" w:eastAsia="Times New Roman" w:hAnsi="RTNassim" w:cs="Times New Roman"/>
          <w:color w:val="000000" w:themeColor="text1"/>
          <w:spacing w:val="-6"/>
          <w:sz w:val="32"/>
          <w:szCs w:val="32"/>
          <w:rtl/>
        </w:rPr>
        <w:t>…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 xml:space="preserve"> می‌باشد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</w:p>
    <w:p w:rsidR="007F55C5" w:rsidRPr="007F55C5" w:rsidRDefault="007F55C5" w:rsidP="007F55C5">
      <w:pPr>
        <w:shd w:val="clear" w:color="auto" w:fill="FFFFFF"/>
        <w:bidi/>
        <w:spacing w:after="187" w:line="360" w:lineRule="atLeast"/>
        <w:jc w:val="mediumKashida"/>
        <w:textAlignment w:val="baseline"/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</w:pP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۶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جریمه برای خودروهای شخصی پانصد هزار تومان و یک میلیون تومان است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</w:p>
    <w:p w:rsidR="007F55C5" w:rsidRPr="007F55C5" w:rsidRDefault="007F55C5" w:rsidP="007F55C5">
      <w:pPr>
        <w:shd w:val="clear" w:color="auto" w:fill="FFFFFF"/>
        <w:bidi/>
        <w:spacing w:after="0" w:line="360" w:lineRule="atLeast"/>
        <w:jc w:val="mediumKashida"/>
        <w:textAlignment w:val="baseline"/>
        <w:rPr>
          <w:rFonts w:ascii="RTNassim" w:eastAsia="Times New Roman" w:hAnsi="RTNassim" w:cs="2  Titr" w:hint="cs"/>
          <w:color w:val="000000" w:themeColor="text1"/>
          <w:spacing w:val="-6"/>
          <w:sz w:val="32"/>
          <w:szCs w:val="32"/>
          <w:rtl/>
        </w:rPr>
      </w:pP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فهرست مشاغل مشاغل گروه یک (مشاغل ضروری) که در هیچ یک از وضعیت‌های سه‌گانه تعطیل نمی‌شوند، به شرح ذیل اعلام می شود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: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br/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۱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کارخانه‌های تولیدی، مراکز صنعتی و معدنی، کشاورزی، شیلات و خدمات وابسته؛</w:t>
      </w:r>
    </w:p>
    <w:p w:rsidR="007F55C5" w:rsidRPr="007F55C5" w:rsidRDefault="007F55C5" w:rsidP="007F55C5">
      <w:pPr>
        <w:shd w:val="clear" w:color="auto" w:fill="FFFFFF"/>
        <w:bidi/>
        <w:spacing w:after="0" w:line="360" w:lineRule="atLeast"/>
        <w:textAlignment w:val="baseline"/>
        <w:rPr>
          <w:rFonts w:ascii="RTNassim" w:eastAsia="Times New Roman" w:hAnsi="RTNassim" w:cs="2  Titr" w:hint="cs"/>
          <w:color w:val="000000" w:themeColor="text1"/>
          <w:spacing w:val="-6"/>
          <w:sz w:val="32"/>
          <w:szCs w:val="32"/>
        </w:rPr>
      </w:pPr>
      <w:r>
        <w:rPr>
          <w:rFonts w:ascii="RTNassim" w:eastAsia="Times New Roman" w:hAnsi="RTNassim" w:cs="2  Titr" w:hint="cs"/>
          <w:color w:val="000000" w:themeColor="text1"/>
          <w:spacing w:val="-6"/>
          <w:sz w:val="32"/>
          <w:szCs w:val="32"/>
          <w:rtl/>
        </w:rPr>
        <w:t>2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مراکز زیرساختی و حیاتی، مراکز تامین و توزیع آب، برق، گاز، مدیریت پسماند، فاضلاب و فعالیت‌های تصفیه و تهویه هوا، پالایشگاه‌ها و جایگاه‌های عرضه سوخت؛</w:t>
      </w:r>
    </w:p>
    <w:p w:rsidR="007F55C5" w:rsidRPr="007F55C5" w:rsidRDefault="007F55C5" w:rsidP="007F55C5">
      <w:pPr>
        <w:shd w:val="clear" w:color="auto" w:fill="FFFFFF"/>
        <w:bidi/>
        <w:spacing w:after="0" w:line="360" w:lineRule="atLeast"/>
        <w:ind w:left="360"/>
        <w:textAlignment w:val="baseline"/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</w:pP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br/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۳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حمل و نقل عمومی کالا و مسافرِ برون شهری شامل ریلی، هوایی، جاده‌ای و دریایی؛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br/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۴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حمل و نقل عمومی درون شهری؛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br/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۵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ادارات و مراکز نظامی، انتظامی و امنیتی، امدادی و ستادی؛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br/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lastRenderedPageBreak/>
        <w:t>۶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فروشگاه‌های زنجیره‌ای، سوپر مارکت‌ها، میوه فروشی‌ها و سبزی فروشی‌ها، میادین میوه و تره بار؛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br/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۷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مراکز تولید، نگهداری، توزیع و فروش محصولات غذایی و خدمات وابسته؛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br/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۸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مراکز تولید و عرضه فرآورده‌های لبنی نانوایی(تولید فراورده‌های نانوایی)؛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br/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۹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مراکز بهداشتی، درمانی، امدادی، اورژانس و تامین آمبولانس دولتی و خصوصی؛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br/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۱۰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داروخانه‌ها، مراکز و فروشگاه‌های دامپزشکی، پخش دارو، عطاری و داروهای سنتی؛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br/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۱۱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مراکز تهیه، تولید و توزیع مواد غذایی آماده و بیرون‌بر؛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br/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۱۲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خدمات اپراتورهای ارتباطی ، خدمات الکترونیک و فعالیت‌های پستی؛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br/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۱۳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شرکت‌های خدمات اینترنتی(اعم از تامین کنندگان اینترنت، فروشگاه‌های اینترنتی و شرکت‌های خدماتی مبتنی بر اینترنت)؛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br/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۱۴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رسانه‌های مکتوب و برخط و مشاغل مشابه؛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br/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۱۵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مراکز نگهداری و خدماتی سالمندان، معلولین، جانبازان ، مراکز توان‌بخشی و مراقبتی، آسایشگاه‌ها؛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br/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۱۶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تعمیرگاه‌های انواع خودرو، لوازم خانگی، الکتریکی و الکترونیکی؛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br/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۱۷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فروشگاه‌های انواع قطعات و لوازم یدکی؛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br/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۱۸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فروشگاه‌های انواع مصالح ساختمانی و آهن‌آلات؛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br/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۱۹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کارگاه‌های صنعتی(مانند جوشکاری و تراشکاری و مشابه آن)؛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br/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۲۰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چاپخانه‌ها؛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br/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۲۱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خشکشویی‌ها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br/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۲۲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آرامستان‌ها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br/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 xml:space="preserve">زمان آغاز اجرای طرح، اول آذرماه سال 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t>۱۳۹۹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 xml:space="preserve"> است و متناسب با روند و وضعیت بیماری در شهرها، زمان محدودیت‌ها استمرار یا کاهش خواهد یافت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</w:p>
    <w:p w:rsidR="007F55C5" w:rsidRPr="007F55C5" w:rsidRDefault="007F55C5" w:rsidP="007F55C5">
      <w:pPr>
        <w:shd w:val="clear" w:color="auto" w:fill="FFFFFF"/>
        <w:bidi/>
        <w:spacing w:after="187" w:line="360" w:lineRule="atLeast"/>
        <w:textAlignment w:val="baseline"/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</w:pP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  <w:lang w:bidi="fa-IR"/>
        </w:rPr>
        <w:lastRenderedPageBreak/>
        <w:t>۸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جزئیات بیشتر طرح در اطلاعیه‌های بعدی به استحضار ملت شریف خواهد رسید. از ملت عزیز تقاضامندیم اخبار و اطلاعات لازم را از طریق اطلاعیه‌های صادره دریافت نمایند</w:t>
      </w: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  <w:t>.</w:t>
      </w:r>
    </w:p>
    <w:p w:rsidR="007F55C5" w:rsidRPr="007F55C5" w:rsidRDefault="007F55C5" w:rsidP="007F55C5">
      <w:pPr>
        <w:shd w:val="clear" w:color="auto" w:fill="FFFFFF"/>
        <w:bidi/>
        <w:spacing w:after="187" w:line="360" w:lineRule="atLeast"/>
        <w:jc w:val="mediumKashida"/>
        <w:textAlignment w:val="baseline"/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</w:rPr>
      </w:pPr>
      <w:r w:rsidRPr="007F55C5">
        <w:rPr>
          <w:rFonts w:ascii="RTNassim" w:eastAsia="Times New Roman" w:hAnsi="RTNassim" w:cs="2  Titr"/>
          <w:color w:val="000000" w:themeColor="text1"/>
          <w:spacing w:val="-6"/>
          <w:sz w:val="32"/>
          <w:szCs w:val="32"/>
          <w:rtl/>
        </w:rPr>
        <w:t>کمیته امنیتی، اجتماعی و انتظامی ستاد ملی مدیریت بیماری کرونا</w:t>
      </w:r>
    </w:p>
    <w:p w:rsidR="00BA7990" w:rsidRPr="007F55C5" w:rsidRDefault="00205E83" w:rsidP="007F55C5">
      <w:pPr>
        <w:bidi/>
        <w:jc w:val="mediumKashida"/>
        <w:rPr>
          <w:rFonts w:cs="2  Titr"/>
          <w:color w:val="000000" w:themeColor="text1"/>
          <w:sz w:val="32"/>
          <w:szCs w:val="32"/>
        </w:rPr>
      </w:pPr>
    </w:p>
    <w:sectPr w:rsidR="00BA7990" w:rsidRPr="007F55C5" w:rsidSect="00EA4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RTNass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az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20E3E"/>
    <w:multiLevelType w:val="hybridMultilevel"/>
    <w:tmpl w:val="024A41FC"/>
    <w:lvl w:ilvl="0" w:tplc="EBB2ABDE">
      <w:numFmt w:val="decimalFullWidth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F55C5"/>
    <w:rsid w:val="00205E83"/>
    <w:rsid w:val="002B5D24"/>
    <w:rsid w:val="003D2659"/>
    <w:rsid w:val="007F55C5"/>
    <w:rsid w:val="00EA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03"/>
  </w:style>
  <w:style w:type="paragraph" w:styleId="Heading2">
    <w:name w:val="heading 2"/>
    <w:basedOn w:val="Normal"/>
    <w:link w:val="Heading2Char"/>
    <w:uiPriority w:val="9"/>
    <w:qFormat/>
    <w:rsid w:val="007F55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55C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F55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5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79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khabar100</dc:creator>
  <cp:lastModifiedBy>khabar100</cp:lastModifiedBy>
  <cp:revision>1</cp:revision>
  <dcterms:created xsi:type="dcterms:W3CDTF">2020-11-19T11:08:00Z</dcterms:created>
  <dcterms:modified xsi:type="dcterms:W3CDTF">2020-11-19T11:32:00Z</dcterms:modified>
</cp:coreProperties>
</file>